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4A06" w14:textId="7DFE2FBA" w:rsidR="007B3EB2" w:rsidRPr="00642104" w:rsidRDefault="00642104">
      <w:pPr>
        <w:pStyle w:val="Title"/>
        <w:rPr>
          <w:b/>
        </w:rPr>
      </w:pPr>
      <w:r w:rsidRPr="00642104">
        <w:rPr>
          <w:b/>
        </w:rPr>
        <w:t xml:space="preserve">Training Plan:  </w:t>
      </w:r>
      <w:r w:rsidR="00C87420" w:rsidRPr="00642104">
        <w:rPr>
          <w:b/>
        </w:rPr>
        <w:t>Online Communication &amp; Collaboration in ESL</w:t>
      </w:r>
    </w:p>
    <w:p w14:paraId="2521B4FA" w14:textId="77777777" w:rsidR="007B3EB2" w:rsidRDefault="007B3EB2"/>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790"/>
        <w:gridCol w:w="1260"/>
        <w:gridCol w:w="3690"/>
        <w:gridCol w:w="1350"/>
        <w:gridCol w:w="2520"/>
      </w:tblGrid>
      <w:tr w:rsidR="00C87420" w14:paraId="44AFE85C" w14:textId="77777777" w:rsidTr="00E97485">
        <w:trPr>
          <w:cantSplit/>
        </w:trPr>
        <w:tc>
          <w:tcPr>
            <w:tcW w:w="1440" w:type="dxa"/>
            <w:tcBorders>
              <w:top w:val="nil"/>
              <w:left w:val="nil"/>
              <w:bottom w:val="nil"/>
              <w:right w:val="nil"/>
            </w:tcBorders>
          </w:tcPr>
          <w:p w14:paraId="1928AAC6" w14:textId="77777777" w:rsidR="007B3EB2" w:rsidRDefault="00C87420">
            <w:pPr>
              <w:pStyle w:val="Heading1"/>
            </w:pPr>
            <w:r>
              <w:t>Audience</w:t>
            </w:r>
            <w:r w:rsidR="00D26251">
              <w:t>:</w:t>
            </w:r>
          </w:p>
        </w:tc>
        <w:tc>
          <w:tcPr>
            <w:tcW w:w="2790" w:type="dxa"/>
            <w:tcBorders>
              <w:top w:val="nil"/>
              <w:left w:val="nil"/>
              <w:bottom w:val="single" w:sz="4" w:space="0" w:color="auto"/>
              <w:right w:val="nil"/>
            </w:tcBorders>
          </w:tcPr>
          <w:p w14:paraId="482C1A23" w14:textId="77777777" w:rsidR="007B3EB2" w:rsidRDefault="00C87420">
            <w:pPr>
              <w:rPr>
                <w:b/>
                <w:bCs/>
              </w:rPr>
            </w:pPr>
            <w:r>
              <w:rPr>
                <w:b/>
                <w:bCs/>
              </w:rPr>
              <w:t>Instuctional Faculty &amp; IAs</w:t>
            </w:r>
          </w:p>
        </w:tc>
        <w:tc>
          <w:tcPr>
            <w:tcW w:w="1260" w:type="dxa"/>
            <w:tcBorders>
              <w:top w:val="nil"/>
              <w:left w:val="nil"/>
              <w:bottom w:val="nil"/>
              <w:right w:val="nil"/>
            </w:tcBorders>
          </w:tcPr>
          <w:p w14:paraId="5EF390FF" w14:textId="77777777" w:rsidR="007B3EB2" w:rsidRDefault="00D26251" w:rsidP="00C87420">
            <w:pPr>
              <w:pStyle w:val="Heading1"/>
              <w:ind w:left="224"/>
              <w:jc w:val="right"/>
            </w:pPr>
            <w:r>
              <w:t>Subject:</w:t>
            </w:r>
          </w:p>
        </w:tc>
        <w:tc>
          <w:tcPr>
            <w:tcW w:w="3690" w:type="dxa"/>
            <w:tcBorders>
              <w:top w:val="nil"/>
              <w:left w:val="nil"/>
              <w:bottom w:val="single" w:sz="4" w:space="0" w:color="auto"/>
              <w:right w:val="nil"/>
            </w:tcBorders>
          </w:tcPr>
          <w:p w14:paraId="410E7023" w14:textId="7480B222" w:rsidR="007B3EB2" w:rsidRDefault="00C87420">
            <w:pPr>
              <w:pStyle w:val="Heading1"/>
            </w:pPr>
            <w:r>
              <w:t>Adult ESL</w:t>
            </w:r>
            <w:r w:rsidR="00E97485">
              <w:t>, instructional technology</w:t>
            </w:r>
          </w:p>
        </w:tc>
        <w:tc>
          <w:tcPr>
            <w:tcW w:w="1350" w:type="dxa"/>
            <w:tcBorders>
              <w:top w:val="nil"/>
              <w:left w:val="nil"/>
              <w:bottom w:val="nil"/>
              <w:right w:val="nil"/>
            </w:tcBorders>
          </w:tcPr>
          <w:p w14:paraId="61F0BEF6" w14:textId="5F8C4314" w:rsidR="007B3EB2" w:rsidRDefault="00E97485">
            <w:pPr>
              <w:pStyle w:val="Heading1"/>
              <w:jc w:val="right"/>
            </w:pPr>
            <w:r>
              <w:t>Facilitator</w:t>
            </w:r>
            <w:r w:rsidR="00D26251">
              <w:t>:</w:t>
            </w:r>
          </w:p>
        </w:tc>
        <w:tc>
          <w:tcPr>
            <w:tcW w:w="2520" w:type="dxa"/>
            <w:tcBorders>
              <w:top w:val="nil"/>
              <w:left w:val="nil"/>
              <w:bottom w:val="single" w:sz="4" w:space="0" w:color="auto"/>
              <w:right w:val="nil"/>
            </w:tcBorders>
          </w:tcPr>
          <w:p w14:paraId="6BDAD1CF" w14:textId="6CFB411F" w:rsidR="007B3EB2" w:rsidRDefault="00C87420">
            <w:pPr>
              <w:rPr>
                <w:b/>
                <w:bCs/>
              </w:rPr>
            </w:pPr>
            <w:r>
              <w:rPr>
                <w:b/>
                <w:bCs/>
              </w:rPr>
              <w:t>Karla Frizler</w:t>
            </w:r>
            <w:r w:rsidR="00642104">
              <w:rPr>
                <w:b/>
                <w:bCs/>
              </w:rPr>
              <w:t>, 6/10/15</w:t>
            </w:r>
          </w:p>
        </w:tc>
      </w:tr>
    </w:tbl>
    <w:p w14:paraId="2B71FC7F" w14:textId="77777777" w:rsidR="007B3EB2" w:rsidRDefault="007B3EB2">
      <w:pPr>
        <w:pStyle w:val="BodyText"/>
      </w:pPr>
    </w:p>
    <w:p w14:paraId="4EF05D44" w14:textId="77777777" w:rsidR="007B3EB2" w:rsidRDefault="007B3EB2">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gridCol w:w="3870"/>
      </w:tblGrid>
      <w:tr w:rsidR="007B3EB2" w14:paraId="13C0DA0B" w14:textId="77777777" w:rsidTr="00F5606E">
        <w:trPr>
          <w:cantSplit/>
          <w:trHeight w:val="832"/>
        </w:trPr>
        <w:tc>
          <w:tcPr>
            <w:tcW w:w="9187" w:type="dxa"/>
            <w:tcBorders>
              <w:bottom w:val="single" w:sz="4" w:space="0" w:color="auto"/>
            </w:tcBorders>
            <w:tcMar>
              <w:top w:w="58" w:type="dxa"/>
              <w:left w:w="115" w:type="dxa"/>
              <w:bottom w:w="58" w:type="dxa"/>
              <w:right w:w="115" w:type="dxa"/>
            </w:tcMar>
          </w:tcPr>
          <w:p w14:paraId="7636DE54" w14:textId="77777777" w:rsidR="007B3EB2" w:rsidRDefault="00D26251">
            <w:pPr>
              <w:pStyle w:val="Heading1"/>
            </w:pPr>
            <w:r>
              <w:t>Overview &amp; Purpose</w:t>
            </w:r>
          </w:p>
          <w:p w14:paraId="31FC3A8C" w14:textId="77777777" w:rsidR="007B3EB2" w:rsidRDefault="007B3EB2">
            <w:pPr>
              <w:pStyle w:val="BodyText"/>
            </w:pPr>
          </w:p>
          <w:p w14:paraId="345ED46B" w14:textId="77777777" w:rsidR="007B3EB2" w:rsidRDefault="00C87420">
            <w:r>
              <w:t>In this workshop, participants will learn the benefits and challenges of using online tools to enhance communication and collaboration in the ESL classroom.  They will work together to identify student needs and develop activity ideas for immediate use in the classroom.  After evaluation and revision, faculty will share their lessons so that all participants have multiple lessons to adapt and use.</w:t>
            </w:r>
          </w:p>
        </w:tc>
        <w:tc>
          <w:tcPr>
            <w:tcW w:w="3870" w:type="dxa"/>
            <w:tcBorders>
              <w:bottom w:val="single" w:sz="4" w:space="0" w:color="auto"/>
            </w:tcBorders>
            <w:tcMar>
              <w:top w:w="58" w:type="dxa"/>
              <w:left w:w="115" w:type="dxa"/>
              <w:bottom w:w="58" w:type="dxa"/>
              <w:right w:w="115" w:type="dxa"/>
            </w:tcMar>
          </w:tcPr>
          <w:p w14:paraId="3507D241" w14:textId="77777777" w:rsidR="007B3EB2" w:rsidRDefault="00D26251">
            <w:pPr>
              <w:pStyle w:val="Heading1"/>
            </w:pPr>
            <w:r>
              <w:t>Education Standards Addressed</w:t>
            </w:r>
          </w:p>
          <w:p w14:paraId="0819E919" w14:textId="77777777" w:rsidR="007B3EB2" w:rsidRDefault="007B3EB2">
            <w:pPr>
              <w:pStyle w:val="BodyText"/>
            </w:pPr>
          </w:p>
          <w:p w14:paraId="6510239F" w14:textId="77777777" w:rsidR="007B3EB2" w:rsidRDefault="00C87420">
            <w:r>
              <w:t>21</w:t>
            </w:r>
            <w:r w:rsidRPr="00C87420">
              <w:rPr>
                <w:vertAlign w:val="superscript"/>
              </w:rPr>
              <w:t>st</w:t>
            </w:r>
            <w:r>
              <w:t xml:space="preserve"> Century Learning Skills</w:t>
            </w:r>
          </w:p>
          <w:p w14:paraId="373365CD" w14:textId="77777777" w:rsidR="00C87420" w:rsidRDefault="00C87420">
            <w:r>
              <w:t>CCCR</w:t>
            </w:r>
          </w:p>
          <w:p w14:paraId="49D5378C" w14:textId="77777777" w:rsidR="0085408D" w:rsidRDefault="0085408D">
            <w:r>
              <w:t>EL Civics Objective 48 – Digital Literacy &amp; Online Communication</w:t>
            </w:r>
          </w:p>
        </w:tc>
      </w:tr>
    </w:tbl>
    <w:p w14:paraId="687985DA" w14:textId="77777777" w:rsidR="007B3EB2" w:rsidRDefault="007B3EB2">
      <w:pPr>
        <w:pStyle w:val="BodyText"/>
      </w:pPr>
    </w:p>
    <w:p w14:paraId="1910DC55" w14:textId="77777777" w:rsidR="007B3EB2" w:rsidRDefault="007B3EB2">
      <w:pPr>
        <w:pStyle w:val="BodyText"/>
      </w:pPr>
    </w:p>
    <w:tbl>
      <w:tblPr>
        <w:tblW w:w="13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6362"/>
        <w:gridCol w:w="3870"/>
      </w:tblGrid>
      <w:tr w:rsidR="00C87420" w14:paraId="2BB68EB5" w14:textId="77777777" w:rsidTr="00F5606E">
        <w:trPr>
          <w:cantSplit/>
          <w:trHeight w:val="1080"/>
        </w:trPr>
        <w:tc>
          <w:tcPr>
            <w:tcW w:w="2825" w:type="dxa"/>
            <w:tcMar>
              <w:top w:w="58" w:type="dxa"/>
              <w:left w:w="115" w:type="dxa"/>
              <w:bottom w:w="58" w:type="dxa"/>
              <w:right w:w="115" w:type="dxa"/>
            </w:tcMar>
          </w:tcPr>
          <w:p w14:paraId="36E15E14" w14:textId="50EEA552" w:rsidR="00C87420" w:rsidRDefault="00187C17">
            <w:pPr>
              <w:pStyle w:val="Heading1"/>
            </w:pPr>
            <w:r>
              <w:t>Training</w:t>
            </w:r>
            <w:bookmarkStart w:id="0" w:name="_GoBack"/>
            <w:bookmarkEnd w:id="0"/>
            <w:r w:rsidR="00F974AA">
              <w:t xml:space="preserve"> </w:t>
            </w:r>
            <w:r w:rsidR="00C87420">
              <w:t>Objectives</w:t>
            </w:r>
          </w:p>
          <w:p w14:paraId="7EE2FDC1" w14:textId="459D2535" w:rsidR="00C87420" w:rsidRDefault="00C87420">
            <w:pPr>
              <w:pStyle w:val="BodyText"/>
            </w:pPr>
          </w:p>
        </w:tc>
        <w:tc>
          <w:tcPr>
            <w:tcW w:w="6362" w:type="dxa"/>
            <w:tcMar>
              <w:top w:w="58" w:type="dxa"/>
              <w:left w:w="115" w:type="dxa"/>
              <w:bottom w:w="58" w:type="dxa"/>
              <w:right w:w="115" w:type="dxa"/>
            </w:tcMar>
          </w:tcPr>
          <w:p w14:paraId="652DC2CE" w14:textId="354638A5" w:rsidR="00C87420" w:rsidRDefault="00C87420" w:rsidP="00F5606E">
            <w:pPr>
              <w:pStyle w:val="ListParagraph"/>
              <w:numPr>
                <w:ilvl w:val="0"/>
                <w:numId w:val="4"/>
              </w:numPr>
            </w:pPr>
            <w:r>
              <w:t xml:space="preserve">Learn about benefits and </w:t>
            </w:r>
            <w:r w:rsidR="00C83494">
              <w:t>challenges</w:t>
            </w:r>
            <w:r>
              <w:t xml:space="preserve"> of using online communication tools in the ESL classroom</w:t>
            </w:r>
          </w:p>
          <w:p w14:paraId="2797560B" w14:textId="05F4CD60" w:rsidR="00C87420" w:rsidRDefault="00C87420" w:rsidP="00F5606E">
            <w:pPr>
              <w:pStyle w:val="ListParagraph"/>
              <w:numPr>
                <w:ilvl w:val="0"/>
                <w:numId w:val="4"/>
              </w:numPr>
            </w:pPr>
            <w:r>
              <w:t xml:space="preserve">Become familiar with specific </w:t>
            </w:r>
            <w:r w:rsidR="00F5606E">
              <w:t xml:space="preserve">online </w:t>
            </w:r>
            <w:r>
              <w:t>tools available</w:t>
            </w:r>
          </w:p>
          <w:p w14:paraId="1B778803" w14:textId="77777777" w:rsidR="00C87420" w:rsidRDefault="00C87420" w:rsidP="00F5606E">
            <w:pPr>
              <w:pStyle w:val="ListParagraph"/>
              <w:numPr>
                <w:ilvl w:val="0"/>
                <w:numId w:val="4"/>
              </w:numPr>
            </w:pPr>
            <w:r>
              <w:t>Match tools available to student needs</w:t>
            </w:r>
          </w:p>
          <w:p w14:paraId="73CCAB7A" w14:textId="53A98E0A" w:rsidR="00F5606E" w:rsidRDefault="00F5606E" w:rsidP="00F5606E">
            <w:pPr>
              <w:pStyle w:val="ListParagraph"/>
              <w:numPr>
                <w:ilvl w:val="0"/>
                <w:numId w:val="4"/>
              </w:numPr>
            </w:pPr>
            <w:r>
              <w:t>Determine further training needs of faculty</w:t>
            </w:r>
          </w:p>
        </w:tc>
        <w:tc>
          <w:tcPr>
            <w:tcW w:w="3870" w:type="dxa"/>
            <w:vMerge w:val="restart"/>
            <w:tcMar>
              <w:top w:w="58" w:type="dxa"/>
              <w:left w:w="115" w:type="dxa"/>
              <w:bottom w:w="58" w:type="dxa"/>
              <w:right w:w="115" w:type="dxa"/>
            </w:tcMar>
          </w:tcPr>
          <w:p w14:paraId="0DDB4C1A" w14:textId="77777777" w:rsidR="00C87420" w:rsidRDefault="00C87420">
            <w:pPr>
              <w:pStyle w:val="Heading1"/>
            </w:pPr>
            <w:r>
              <w:t>Materials Needed</w:t>
            </w:r>
          </w:p>
          <w:p w14:paraId="310340C3" w14:textId="77777777" w:rsidR="00C87420" w:rsidRDefault="00C87420">
            <w:pPr>
              <w:numPr>
                <w:ilvl w:val="0"/>
                <w:numId w:val="3"/>
              </w:numPr>
            </w:pPr>
            <w:r>
              <w:t>Computer or laptop for each participant</w:t>
            </w:r>
          </w:p>
          <w:p w14:paraId="64D83EF9" w14:textId="77777777" w:rsidR="00C87420" w:rsidRDefault="00C87420">
            <w:pPr>
              <w:numPr>
                <w:ilvl w:val="0"/>
                <w:numId w:val="3"/>
              </w:numPr>
            </w:pPr>
            <w:r>
              <w:t>Projector</w:t>
            </w:r>
          </w:p>
          <w:p w14:paraId="56F4B0E5" w14:textId="65CCE01E" w:rsidR="00C87420" w:rsidRDefault="00F974AA">
            <w:pPr>
              <w:numPr>
                <w:ilvl w:val="0"/>
                <w:numId w:val="3"/>
              </w:numPr>
            </w:pPr>
            <w:r>
              <w:t>Website/central server set up f</w:t>
            </w:r>
            <w:r w:rsidR="00C87420">
              <w:t>or shared lessons</w:t>
            </w:r>
          </w:p>
          <w:p w14:paraId="390263AC" w14:textId="45A91453" w:rsidR="00C87420" w:rsidRDefault="00C87420" w:rsidP="00C87420">
            <w:pPr>
              <w:numPr>
                <w:ilvl w:val="1"/>
                <w:numId w:val="3"/>
              </w:numPr>
            </w:pPr>
            <w:r>
              <w:t>Instructions to upload final docs</w:t>
            </w:r>
          </w:p>
        </w:tc>
      </w:tr>
      <w:tr w:rsidR="00C87420" w14:paraId="76A54026" w14:textId="77777777" w:rsidTr="00C83494">
        <w:trPr>
          <w:cantSplit/>
          <w:trHeight w:val="32"/>
        </w:trPr>
        <w:tc>
          <w:tcPr>
            <w:tcW w:w="2825" w:type="dxa"/>
            <w:tcMar>
              <w:top w:w="58" w:type="dxa"/>
              <w:left w:w="115" w:type="dxa"/>
              <w:bottom w:w="58" w:type="dxa"/>
              <w:right w:w="115" w:type="dxa"/>
            </w:tcMar>
          </w:tcPr>
          <w:p w14:paraId="158D8BB3" w14:textId="6E8EBA72" w:rsidR="00C87420" w:rsidRDefault="00C87420">
            <w:pPr>
              <w:pStyle w:val="Heading1"/>
            </w:pPr>
            <w:r>
              <w:t>Information</w:t>
            </w:r>
            <w:r w:rsidR="00F974AA">
              <w:t xml:space="preserve"> Provided</w:t>
            </w:r>
          </w:p>
          <w:p w14:paraId="791800E6" w14:textId="77777777" w:rsidR="00C87420" w:rsidRDefault="00C87420" w:rsidP="00C83494">
            <w:pPr>
              <w:pStyle w:val="BodyText"/>
            </w:pPr>
          </w:p>
        </w:tc>
        <w:tc>
          <w:tcPr>
            <w:tcW w:w="6362" w:type="dxa"/>
            <w:shd w:val="clear" w:color="auto" w:fill="FFFF00"/>
            <w:tcMar>
              <w:top w:w="58" w:type="dxa"/>
              <w:left w:w="115" w:type="dxa"/>
              <w:bottom w:w="58" w:type="dxa"/>
              <w:right w:w="115" w:type="dxa"/>
            </w:tcMar>
          </w:tcPr>
          <w:p w14:paraId="027D8B00" w14:textId="254A201F" w:rsidR="00F5606E" w:rsidRDefault="00F5606E" w:rsidP="00F5606E">
            <w:pPr>
              <w:pStyle w:val="ListParagraph"/>
              <w:numPr>
                <w:ilvl w:val="0"/>
                <w:numId w:val="5"/>
              </w:numPr>
            </w:pPr>
            <w:r>
              <w:t>Why use online communication tools with ESL students?</w:t>
            </w:r>
          </w:p>
          <w:p w14:paraId="28E77F1A" w14:textId="695D7D0C" w:rsidR="00C87420" w:rsidRDefault="00C87420" w:rsidP="00F5606E">
            <w:pPr>
              <w:pStyle w:val="ListParagraph"/>
              <w:numPr>
                <w:ilvl w:val="0"/>
                <w:numId w:val="5"/>
              </w:numPr>
            </w:pPr>
            <w:r>
              <w:t xml:space="preserve">Overview of asynchronous </w:t>
            </w:r>
            <w:r w:rsidR="00F5606E">
              <w:t>&amp;</w:t>
            </w:r>
            <w:r>
              <w:t xml:space="preserve"> synchronous tools</w:t>
            </w:r>
          </w:p>
          <w:p w14:paraId="5403D28C" w14:textId="77777777" w:rsidR="00C87420" w:rsidRDefault="00C87420" w:rsidP="00F5606E">
            <w:pPr>
              <w:pStyle w:val="ListParagraph"/>
              <w:numPr>
                <w:ilvl w:val="0"/>
                <w:numId w:val="5"/>
              </w:numPr>
            </w:pPr>
            <w:r>
              <w:t>Overview of social media, photo sharing and review sites</w:t>
            </w:r>
          </w:p>
        </w:tc>
        <w:tc>
          <w:tcPr>
            <w:tcW w:w="3870" w:type="dxa"/>
            <w:vMerge/>
            <w:tcMar>
              <w:top w:w="58" w:type="dxa"/>
              <w:left w:w="115" w:type="dxa"/>
              <w:bottom w:w="58" w:type="dxa"/>
              <w:right w:w="115" w:type="dxa"/>
            </w:tcMar>
          </w:tcPr>
          <w:p w14:paraId="31B1375A" w14:textId="77777777" w:rsidR="00C87420" w:rsidRDefault="00C87420"/>
        </w:tc>
      </w:tr>
      <w:tr w:rsidR="00C83494" w14:paraId="3DC62C1B" w14:textId="77777777" w:rsidTr="00F5606E">
        <w:trPr>
          <w:cantSplit/>
          <w:trHeight w:val="1080"/>
        </w:trPr>
        <w:tc>
          <w:tcPr>
            <w:tcW w:w="2825" w:type="dxa"/>
            <w:tcMar>
              <w:top w:w="58" w:type="dxa"/>
              <w:left w:w="115" w:type="dxa"/>
              <w:bottom w:w="58" w:type="dxa"/>
              <w:right w:w="115" w:type="dxa"/>
            </w:tcMar>
          </w:tcPr>
          <w:p w14:paraId="3C9AE472" w14:textId="5B8478E8" w:rsidR="00C83494" w:rsidRDefault="00C83494">
            <w:pPr>
              <w:pStyle w:val="Heading1"/>
            </w:pPr>
            <w:r>
              <w:t>Comprehension Check</w:t>
            </w:r>
          </w:p>
          <w:p w14:paraId="71E2EBF9" w14:textId="77777777" w:rsidR="00C83494" w:rsidRDefault="00C83494" w:rsidP="00C83494">
            <w:pPr>
              <w:pStyle w:val="BodyText"/>
            </w:pPr>
          </w:p>
        </w:tc>
        <w:tc>
          <w:tcPr>
            <w:tcW w:w="6362" w:type="dxa"/>
            <w:tcMar>
              <w:top w:w="58" w:type="dxa"/>
              <w:left w:w="115" w:type="dxa"/>
              <w:bottom w:w="58" w:type="dxa"/>
              <w:right w:w="115" w:type="dxa"/>
            </w:tcMar>
          </w:tcPr>
          <w:p w14:paraId="2983A4B9" w14:textId="77777777" w:rsidR="00C83494" w:rsidRDefault="00C83494" w:rsidP="00F5606E">
            <w:pPr>
              <w:pStyle w:val="ListParagraph"/>
              <w:numPr>
                <w:ilvl w:val="0"/>
                <w:numId w:val="6"/>
              </w:numPr>
            </w:pPr>
            <w:r>
              <w:t>Solicit feedback from participants regarding tools and strategies they are already using for personal and/or instructional purposes</w:t>
            </w:r>
          </w:p>
          <w:p w14:paraId="041F3B38" w14:textId="77777777" w:rsidR="00C83494" w:rsidRDefault="00C83494" w:rsidP="00F5606E">
            <w:pPr>
              <w:pStyle w:val="ListParagraph"/>
              <w:numPr>
                <w:ilvl w:val="0"/>
                <w:numId w:val="6"/>
              </w:numPr>
            </w:pPr>
            <w:r>
              <w:t>Help teachers make connections and apply what they know from personal or indivudual professional use (i.e. within department) to student learning</w:t>
            </w:r>
          </w:p>
          <w:p w14:paraId="3A530B06" w14:textId="3D2F8C24" w:rsidR="00C83494" w:rsidRDefault="00C83494" w:rsidP="00F5606E">
            <w:pPr>
              <w:pStyle w:val="ListParagraph"/>
              <w:numPr>
                <w:ilvl w:val="0"/>
                <w:numId w:val="6"/>
              </w:numPr>
            </w:pPr>
            <w:r>
              <w:t>Answer questions to clarify</w:t>
            </w:r>
          </w:p>
        </w:tc>
        <w:tc>
          <w:tcPr>
            <w:tcW w:w="3870" w:type="dxa"/>
            <w:vMerge w:val="restart"/>
            <w:tcMar>
              <w:top w:w="58" w:type="dxa"/>
              <w:left w:w="115" w:type="dxa"/>
              <w:bottom w:w="58" w:type="dxa"/>
              <w:right w:w="115" w:type="dxa"/>
            </w:tcMar>
          </w:tcPr>
          <w:p w14:paraId="1EDAB967" w14:textId="77777777" w:rsidR="00C83494" w:rsidRDefault="00C83494">
            <w:pPr>
              <w:pStyle w:val="Heading1"/>
            </w:pPr>
            <w:r>
              <w:t>Other Resources</w:t>
            </w:r>
          </w:p>
          <w:p w14:paraId="48075E30" w14:textId="77777777" w:rsidR="00C83494" w:rsidRDefault="00C83494" w:rsidP="00C87420">
            <w:pPr>
              <w:numPr>
                <w:ilvl w:val="0"/>
                <w:numId w:val="3"/>
              </w:numPr>
            </w:pPr>
            <w:r>
              <w:t>iPads or other tablets and smartphones, to test access &amp; proposed activities</w:t>
            </w:r>
          </w:p>
          <w:p w14:paraId="5DB53300" w14:textId="77777777" w:rsidR="00C83494" w:rsidRDefault="00C83494"/>
          <w:p w14:paraId="373D7736" w14:textId="77777777" w:rsidR="00C83494" w:rsidRDefault="00C83494"/>
          <w:p w14:paraId="4C132C75" w14:textId="77777777" w:rsidR="00C83494" w:rsidRPr="0085408D" w:rsidRDefault="00C83494" w:rsidP="00C83494">
            <w:pPr>
              <w:pStyle w:val="Heading1"/>
            </w:pPr>
            <w:r>
              <w:t>Additional Notes</w:t>
            </w:r>
          </w:p>
          <w:p w14:paraId="169D562E" w14:textId="77777777" w:rsidR="00C83494" w:rsidRDefault="00C83494" w:rsidP="00C83494">
            <w:pPr>
              <w:numPr>
                <w:ilvl w:val="0"/>
                <w:numId w:val="3"/>
              </w:numPr>
            </w:pPr>
            <w:r>
              <w:t>Give deadlines for testing lesson in class, updating lesson, and sharing final version.</w:t>
            </w:r>
          </w:p>
          <w:p w14:paraId="2CFFD5BD" w14:textId="77777777" w:rsidR="00C83494" w:rsidRDefault="00C83494" w:rsidP="00C83494">
            <w:pPr>
              <w:numPr>
                <w:ilvl w:val="0"/>
                <w:numId w:val="3"/>
              </w:numPr>
            </w:pPr>
            <w:r>
              <w:t>Check in with teachers throughout process.</w:t>
            </w:r>
          </w:p>
          <w:p w14:paraId="0B725F7E" w14:textId="77777777" w:rsidR="00C83494" w:rsidRDefault="00C83494"/>
        </w:tc>
      </w:tr>
      <w:tr w:rsidR="00C83494" w14:paraId="634C6AE9" w14:textId="77777777" w:rsidTr="00C83494">
        <w:trPr>
          <w:cantSplit/>
          <w:trHeight w:val="832"/>
        </w:trPr>
        <w:tc>
          <w:tcPr>
            <w:tcW w:w="2825" w:type="dxa"/>
            <w:tcMar>
              <w:top w:w="58" w:type="dxa"/>
              <w:left w:w="115" w:type="dxa"/>
              <w:bottom w:w="58" w:type="dxa"/>
              <w:right w:w="115" w:type="dxa"/>
            </w:tcMar>
          </w:tcPr>
          <w:p w14:paraId="7696DEA6" w14:textId="77777777" w:rsidR="00C83494" w:rsidRDefault="00C83494">
            <w:pPr>
              <w:pStyle w:val="Heading1"/>
            </w:pPr>
            <w:r>
              <w:t>Activity</w:t>
            </w:r>
          </w:p>
          <w:p w14:paraId="34BCBABC" w14:textId="77777777" w:rsidR="00C83494" w:rsidRDefault="00C83494"/>
          <w:p w14:paraId="47548B79" w14:textId="77777777" w:rsidR="00C83494" w:rsidRDefault="00C83494"/>
        </w:tc>
        <w:tc>
          <w:tcPr>
            <w:tcW w:w="6362" w:type="dxa"/>
            <w:tcMar>
              <w:top w:w="58" w:type="dxa"/>
              <w:left w:w="115" w:type="dxa"/>
              <w:bottom w:w="58" w:type="dxa"/>
              <w:right w:w="115" w:type="dxa"/>
            </w:tcMar>
          </w:tcPr>
          <w:p w14:paraId="3032EFD5" w14:textId="02AFF265" w:rsidR="00C83494" w:rsidRDefault="00C83494" w:rsidP="00C83494">
            <w:pPr>
              <w:pStyle w:val="ListParagraph"/>
              <w:numPr>
                <w:ilvl w:val="0"/>
                <w:numId w:val="7"/>
              </w:numPr>
            </w:pPr>
            <w:r>
              <w:t>After introduction and group discussion, faculty will break into small groups based on their student objectives.  They will collaborate to develop a basic lesson or activity plan.</w:t>
            </w:r>
          </w:p>
        </w:tc>
        <w:tc>
          <w:tcPr>
            <w:tcW w:w="3870" w:type="dxa"/>
            <w:vMerge/>
            <w:tcMar>
              <w:top w:w="58" w:type="dxa"/>
              <w:left w:w="115" w:type="dxa"/>
              <w:bottom w:w="58" w:type="dxa"/>
              <w:right w:w="115" w:type="dxa"/>
            </w:tcMar>
          </w:tcPr>
          <w:p w14:paraId="2D279A05" w14:textId="77777777" w:rsidR="00C83494" w:rsidRDefault="00C83494"/>
        </w:tc>
      </w:tr>
      <w:tr w:rsidR="00C83494" w14:paraId="21F1C3AC" w14:textId="77777777" w:rsidTr="00C83494">
        <w:trPr>
          <w:cantSplit/>
          <w:trHeight w:val="895"/>
        </w:trPr>
        <w:tc>
          <w:tcPr>
            <w:tcW w:w="2825" w:type="dxa"/>
            <w:tcMar>
              <w:top w:w="58" w:type="dxa"/>
              <w:left w:w="115" w:type="dxa"/>
              <w:bottom w:w="58" w:type="dxa"/>
              <w:right w:w="115" w:type="dxa"/>
            </w:tcMar>
          </w:tcPr>
          <w:p w14:paraId="6E5FC47D" w14:textId="679C1249" w:rsidR="00C83494" w:rsidRDefault="00C83494" w:rsidP="00B108EE">
            <w:pPr>
              <w:pStyle w:val="Heading1"/>
            </w:pPr>
            <w:r>
              <w:t>Application &amp; Evaluation</w:t>
            </w:r>
          </w:p>
          <w:p w14:paraId="6B01D563" w14:textId="77777777" w:rsidR="00C83494" w:rsidRDefault="00C83494" w:rsidP="00B108EE"/>
          <w:p w14:paraId="4064190C" w14:textId="77777777" w:rsidR="00C83494" w:rsidRDefault="00C83494" w:rsidP="00B108EE"/>
        </w:tc>
        <w:tc>
          <w:tcPr>
            <w:tcW w:w="6362" w:type="dxa"/>
            <w:tcMar>
              <w:top w:w="58" w:type="dxa"/>
              <w:left w:w="115" w:type="dxa"/>
              <w:bottom w:w="58" w:type="dxa"/>
              <w:right w:w="115" w:type="dxa"/>
            </w:tcMar>
          </w:tcPr>
          <w:p w14:paraId="36C43476" w14:textId="77777777" w:rsidR="00C83494" w:rsidRDefault="00C83494" w:rsidP="00B108EE">
            <w:pPr>
              <w:pStyle w:val="ListParagraph"/>
              <w:numPr>
                <w:ilvl w:val="0"/>
                <w:numId w:val="7"/>
              </w:numPr>
            </w:pPr>
            <w:r>
              <w:t>After workshop, faculty will use plan with students, evaluate effectiveness, make changes, and upload final version to to share with other workshop participants.</w:t>
            </w:r>
          </w:p>
        </w:tc>
        <w:tc>
          <w:tcPr>
            <w:tcW w:w="3870" w:type="dxa"/>
            <w:vMerge/>
            <w:tcMar>
              <w:top w:w="58" w:type="dxa"/>
              <w:left w:w="115" w:type="dxa"/>
              <w:bottom w:w="58" w:type="dxa"/>
              <w:right w:w="115" w:type="dxa"/>
            </w:tcMar>
          </w:tcPr>
          <w:p w14:paraId="201D5FD2" w14:textId="77777777" w:rsidR="00C83494" w:rsidRDefault="00C83494" w:rsidP="00C83494"/>
        </w:tc>
      </w:tr>
      <w:tr w:rsidR="00C83494" w14:paraId="773CBC78" w14:textId="77777777" w:rsidTr="00C83494">
        <w:trPr>
          <w:cantSplit/>
          <w:trHeight w:val="994"/>
        </w:trPr>
        <w:tc>
          <w:tcPr>
            <w:tcW w:w="2825" w:type="dxa"/>
            <w:tcMar>
              <w:top w:w="58" w:type="dxa"/>
              <w:left w:w="115" w:type="dxa"/>
              <w:bottom w:w="58" w:type="dxa"/>
              <w:right w:w="115" w:type="dxa"/>
            </w:tcMar>
          </w:tcPr>
          <w:p w14:paraId="05AE5639" w14:textId="344C2108" w:rsidR="00C83494" w:rsidRDefault="00C83494">
            <w:pPr>
              <w:pStyle w:val="Heading1"/>
            </w:pPr>
            <w:r>
              <w:t>Summary</w:t>
            </w:r>
          </w:p>
          <w:p w14:paraId="0C2E7990" w14:textId="77777777" w:rsidR="00C83494" w:rsidRDefault="00C83494">
            <w:pPr>
              <w:pStyle w:val="BodyText"/>
            </w:pPr>
          </w:p>
        </w:tc>
        <w:tc>
          <w:tcPr>
            <w:tcW w:w="6362" w:type="dxa"/>
            <w:tcMar>
              <w:top w:w="58" w:type="dxa"/>
              <w:left w:w="115" w:type="dxa"/>
              <w:bottom w:w="58" w:type="dxa"/>
              <w:right w:w="115" w:type="dxa"/>
            </w:tcMar>
          </w:tcPr>
          <w:p w14:paraId="6DFA4D45" w14:textId="77777777" w:rsidR="00C83494" w:rsidRDefault="00C83494">
            <w:r>
              <w:t>At the end of this training unit, participants will have developed a lesson, used that lesson with students, improved upon that lesson, and shared it with their colleagues and gained access to multiple lessons to adapt and use with their students.</w:t>
            </w:r>
          </w:p>
        </w:tc>
        <w:tc>
          <w:tcPr>
            <w:tcW w:w="3870" w:type="dxa"/>
            <w:vMerge/>
            <w:tcMar>
              <w:top w:w="58" w:type="dxa"/>
              <w:left w:w="115" w:type="dxa"/>
              <w:bottom w:w="58" w:type="dxa"/>
              <w:right w:w="115" w:type="dxa"/>
            </w:tcMar>
          </w:tcPr>
          <w:p w14:paraId="4C767393" w14:textId="77777777" w:rsidR="00C83494" w:rsidRDefault="00C83494" w:rsidP="00C83494"/>
        </w:tc>
      </w:tr>
    </w:tbl>
    <w:p w14:paraId="70174146" w14:textId="77777777" w:rsidR="00D26251" w:rsidRDefault="00D26251"/>
    <w:sectPr w:rsidR="00D26251">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3C84"/>
    <w:multiLevelType w:val="hybridMultilevel"/>
    <w:tmpl w:val="CA6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E65FC"/>
    <w:multiLevelType w:val="hybridMultilevel"/>
    <w:tmpl w:val="6C0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A6377"/>
    <w:multiLevelType w:val="hybridMultilevel"/>
    <w:tmpl w:val="4C9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921F6F"/>
    <w:multiLevelType w:val="hybridMultilevel"/>
    <w:tmpl w:val="4DC8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51"/>
    <w:rsid w:val="00187C17"/>
    <w:rsid w:val="00642104"/>
    <w:rsid w:val="007B3EB2"/>
    <w:rsid w:val="0085408D"/>
    <w:rsid w:val="00C83494"/>
    <w:rsid w:val="00C87420"/>
    <w:rsid w:val="00D26251"/>
    <w:rsid w:val="00D617FE"/>
    <w:rsid w:val="00E97485"/>
    <w:rsid w:val="00F5606E"/>
    <w:rsid w:val="00F9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638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paragraph" w:styleId="ListParagraph">
    <w:name w:val="List Paragraph"/>
    <w:basedOn w:val="Normal"/>
    <w:uiPriority w:val="34"/>
    <w:qFormat/>
    <w:rsid w:val="00F560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paragraph" w:styleId="ListParagraph">
    <w:name w:val="List Paragraph"/>
    <w:basedOn w:val="Normal"/>
    <w:uiPriority w:val="34"/>
    <w:qFormat/>
    <w:rsid w:val="00F56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izzy:Dropbox:Portia_Summer_2013:WASC:ESL%20WASC%20Meeting%20062810:lesson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lesson_plan.dot</Template>
  <TotalTime>34</TotalTime>
  <Pages>1</Pages>
  <Words>378</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Frizler</dc:creator>
  <cp:keywords/>
  <dc:description/>
  <cp:lastModifiedBy>Karla Frizler</cp:lastModifiedBy>
  <cp:revision>9</cp:revision>
  <cp:lastPrinted>2000-09-01T20:40:00Z</cp:lastPrinted>
  <dcterms:created xsi:type="dcterms:W3CDTF">2015-06-06T19:43:00Z</dcterms:created>
  <dcterms:modified xsi:type="dcterms:W3CDTF">2015-06-07T19:45:00Z</dcterms:modified>
</cp:coreProperties>
</file>